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 xml:space="preserve">MATERIAŁ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1 — Samoidentyfikacja podmiotu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 xml:space="preserve">Ustalenie statusu podmiotu kluczowego lub ważnego · Moduł 1 · Formularz do wypełnienia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Ustalić, czy i w jakiej kategorii NOVENERGIA OZE sp. z o.o. podlega ustawie o krajowym systemie cyberbezpieczeństwa, a następnie wykonać tę samą analizę dla własnej organizacji. Czas: 12 minut pracy + 5 minut omówienia. Dane wejściowe: Scenariusz, Część II, rozdziały 1 i 2.</w:t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A. NOVENERGIA OZE sp. z o.o.</w:t>
      </w: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Krok 1. Sektor — analiza kodów PKD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Dla każdego kodu ujawnionego w KRS ustal, czy faktycznie prowadzona pod nim działalność mieści się w opisie sektora z Załącznika nr 1 lub nr 2 do ustawy. Rozstrzyga stan faktyczny, nie sam wpis rejestrowy.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300"/>
        <w:gridCol w:w="2600"/>
        <w:gridCol w:w="1900"/>
        <w:gridCol w:w="3560"/>
      </w:tblGrid>
      <w:tr>
        <w:trPr>
          <w:cantSplit/>
          <w:tblHeader/>
        </w:trPr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Kod PKD</w:t>
            </w:r>
          </w:p>
        </w:tc>
        <w:tc>
          <w:tcPr>
            <w:tcW w:type="dxa" w:w="2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Faktyczna działalność</w:t>
            </w:r>
          </w:p>
        </w:tc>
        <w:tc>
          <w:tcPr>
            <w:tcW w:type="dxa" w:w="1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Załącznik nr 1 / nr 2 / poza zakresem</w:t>
            </w:r>
          </w:p>
        </w:tc>
        <w:tc>
          <w:tcPr>
            <w:tcW w:type="dxa" w:w="35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Sektor i podsektor — uzasadnienie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35.11.Z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Wytwarzanie energii elektrycznej ze źródeł odnawialnych</w:t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35.14.Z</w:t>
            </w:r>
          </w:p>
        </w:tc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Handel energią elektryczną</w:t>
            </w:r>
          </w:p>
        </w:tc>
        <w:tc>
          <w:tcPr>
            <w:tcW w:type="dxa" w:w="1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33.14.Z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Naprawa i konserwacja urządzeń elektrycznych</w:t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62.09.Z</w:t>
            </w:r>
          </w:p>
        </w:tc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Zdalne monitorowanie parametrów pracy instalacji dla dwóch podmiotów zewnętrznych</w:t>
            </w:r>
          </w:p>
        </w:tc>
        <w:tc>
          <w:tcPr>
            <w:tcW w:type="dxa" w:w="1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Krok 2. Wielkość przedsiębiorstwa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Policz wartości najpierw dla samej spółki dominującej, a następnie łącznie z podmiotami powiązanymi zgodnie z rozporządzeniem Komisji (UE) nr 651/2014.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3000"/>
        <w:gridCol w:w="2100"/>
        <w:gridCol w:w="2130"/>
        <w:gridCol w:w="2130"/>
      </w:tblGrid>
      <w:tr>
        <w:trPr>
          <w:cantSplit/>
          <w:tblHeader/>
        </w:trPr>
        <w:tc>
          <w:tcPr>
            <w:tcW w:type="dxa" w:w="30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Kryterium</w:t>
            </w:r>
          </w:p>
        </w:tc>
        <w:tc>
          <w:tcPr>
            <w:tcW w:type="dxa" w:w="2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Sama spółka</w:t>
            </w:r>
          </w:p>
        </w:tc>
        <w:tc>
          <w:tcPr>
            <w:tcW w:type="dxa" w:w="213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Łącznie z grupą</w:t>
            </w:r>
          </w:p>
        </w:tc>
        <w:tc>
          <w:tcPr>
            <w:tcW w:type="dxa" w:w="213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Próg przekroczony?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Zatrudnienie (EPC)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Obrót roczny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Suma bilansowa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Kategoria: mikro / małe / średnie / duże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5A6B7C" w:sz="8"/>
          <w:left w:val="single" w:color="5A6B7C" w:sz="8"/>
          <w:bottom w:val="single" w:color="5A6B7C" w:sz="8"/>
          <w:right w:val="single" w:color="5A6B7C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2F5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Przypomnienie: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Progi są alternatywne — wystarczy przekroczenie jednego z trzech. Dzień referencyjny: ostatni zatwierdzony rok obrotowy. Wartości w euro przelicza się według kursu ogłaszanego przez Narodowy Bank Polski.</w:t>
            </w:r>
          </w:p>
        </w:tc>
      </w:tr>
    </w:tbl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Krok 3. Drzewo decyzyjne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900"/>
        <w:gridCol w:w="5400"/>
        <w:gridCol w:w="3060"/>
      </w:tblGrid>
      <w:tr>
        <w:trPr>
          <w:cantSplit/>
          <w:tblHeader/>
        </w:trPr>
        <w:tc>
          <w:tcPr>
            <w:tcW w:type="dxa" w:w="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Krok</w:t>
            </w:r>
          </w:p>
        </w:tc>
        <w:tc>
          <w:tcPr>
            <w:tcW w:type="dxa" w:w="54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Pytanie</w:t>
            </w:r>
          </w:p>
        </w:tc>
        <w:tc>
          <w:tcPr>
            <w:tcW w:type="dxa" w:w="30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Twoja odpowiedź i uzasadnienie</w:t>
            </w:r>
          </w:p>
        </w:tc>
      </w:tr>
      <w:tr>
        <w:trPr>
          <w:cantSplit/>
          <w:trHeight w:val="620" w:hRule="atLeast"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podmiot działa w jednym z 18 sektorów z Załącznika nr 1 lub nr 2?</w:t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spełnia kryterium wielkości — jest dużym albo średnim przedsiębiorstwem (licząc łącznie z podmiotami powiązanymi)?</w:t>
            </w:r>
          </w:p>
        </w:tc>
        <w:tc>
          <w:tcPr>
            <w:tcW w:type="dxa" w:w="30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działa w sektorze z Załącznika nr 1 jako duże przedsiębiorstwo?</w:t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otrzymał decyzję organu o uznaniu za podmiot kluczowy lub ważny?</w:t>
            </w:r>
          </w:p>
        </w:tc>
        <w:tc>
          <w:tcPr>
            <w:tcW w:type="dxa" w:w="30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Krok 4. Wniosek i uzasadnienie dla zarządu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Napisz jeden akapit tak, jakbyś przedstawiał go zarządowi do akceptacji. Wskaż kategorię, podstawę prawną i trzy najważniejsze konsekwencje praktyczne.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20"/>
      </w:pP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3100"/>
        <w:gridCol w:w="6260"/>
      </w:tblGrid>
      <w:tr>
        <w:trPr>
          <w:cantSplit/>
          <w:trHeight w:val="560" w:hRule="atLeast"/>
        </w:trPr>
        <w:tc>
          <w:tcPr>
            <w:tcW w:type="dxa" w:w="31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Wynik: podmiot kluczowy / ważny / poza zakresem</w:t>
            </w:r>
          </w:p>
        </w:tc>
        <w:tc>
          <w:tcPr>
            <w:tcW w:type="dxa" w:w="626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Termin złożenia wniosku o wpis</w:t>
            </w:r>
          </w:p>
        </w:tc>
        <w:tc>
          <w:tcPr>
            <w:tcW w:type="dxa" w:w="6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Kto przedstawi wynik zarządowi i kiedy</w:t>
            </w:r>
          </w:p>
        </w:tc>
        <w:tc>
          <w:tcPr>
            <w:tcW w:type="dxa" w:w="62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B. Twoja organizacja</w:t>
      </w:r>
    </w:p>
    <w:p>
      <w:pPr>
        <w:spacing w:after="15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Powtórz kroki 1–4 dla własnego podmiotu. To jest pierwszy dokument Twojej dokumentacji zgodności — także wtedy, gdy wynik będzie negatywny.</w:t>
      </w:r>
    </w:p>
    <w:p>
      <w:pPr>
        <w:pStyle w:val="Heading3"/>
        <w:keepNext/>
        <w:spacing w:after="70" w:before="18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Krok 1. Kody PKD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300"/>
        <w:gridCol w:w="3100"/>
        <w:gridCol w:w="1900"/>
        <w:gridCol w:w="3060"/>
      </w:tblGrid>
      <w:tr>
        <w:trPr>
          <w:cantSplit/>
          <w:tblHeader/>
        </w:trPr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Kod PKD</w:t>
            </w:r>
          </w:p>
        </w:tc>
        <w:tc>
          <w:tcPr>
            <w:tcW w:type="dxa" w:w="3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Faktyczna działalność</w:t>
            </w:r>
          </w:p>
        </w:tc>
        <w:tc>
          <w:tcPr>
            <w:tcW w:type="dxa" w:w="1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Załącznik nr 1 / nr 2 / poza</w:t>
            </w:r>
          </w:p>
        </w:tc>
        <w:tc>
          <w:tcPr>
            <w:tcW w:type="dxa" w:w="30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Uzasadnienie</w:t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3"/>
        <w:keepNext/>
        <w:spacing w:after="70" w:before="18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Krok 2. Wielkość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3000"/>
        <w:gridCol w:w="2100"/>
        <w:gridCol w:w="2130"/>
        <w:gridCol w:w="2130"/>
      </w:tblGrid>
      <w:tr>
        <w:trPr>
          <w:cantSplit/>
          <w:tblHeader/>
        </w:trPr>
        <w:tc>
          <w:tcPr>
            <w:tcW w:type="dxa" w:w="30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Kryterium</w:t>
            </w:r>
          </w:p>
        </w:tc>
        <w:tc>
          <w:tcPr>
            <w:tcW w:type="dxa" w:w="2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Sam podmiot</w:t>
            </w:r>
          </w:p>
        </w:tc>
        <w:tc>
          <w:tcPr>
            <w:tcW w:type="dxa" w:w="213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Łącznie z grupą</w:t>
            </w:r>
          </w:p>
        </w:tc>
        <w:tc>
          <w:tcPr>
            <w:tcW w:type="dxa" w:w="213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Próg przekroczony?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Zatrudnienie (EPC)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Obrót roczny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Suma bilansowa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Lista podmiotów powiązanych i partnerskich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3"/>
        <w:keepNext/>
        <w:spacing w:after="70" w:before="18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Kroki 3 i 4. Wynik i uzasadnienie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50"/>
      </w:pPr>
    </w:p>
    <w:tbl>
      <w:tblPr>
        <w:tblW w:type="dxa" w:w="9360"/>
        <w:tblBorders>
          <w:top w:val="single" w:color="06A77D" w:sz="8"/>
          <w:left w:val="single" w:color="06A77D" w:sz="8"/>
          <w:bottom w:val="single" w:color="06A77D" w:sz="8"/>
          <w:right w:val="single" w:color="06A77D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2F5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Do wykonania po szkoleniu: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Pobierz aktualny odpis z KRS i zweryfikuj kompletność listy kodów. Ustal dane wielkościowe wszystkich podmiotów powiązanych i partnerskich. Przedstaw notatkę zarządowi do akceptacji i zachowaj ją z datą — to jest dowód, którego zażąda organ.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1 — Samoidentyfikacja podmiotu</dc:title>
  <dc:creator>LT MASTERY Szkolenia dla Biznesu Piotr Szymczyk</dc:creator>
  <cp:lastModifiedBy>Un-named</cp:lastModifiedBy>
  <cp:revision>1</cp:revision>
  <dcterms:created xsi:type="dcterms:W3CDTF">2026-08-28T11:55:43.511Z</dcterms:created>
  <dcterms:modified xsi:type="dcterms:W3CDTF">2026-08-28T11:55:43.511Z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