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>WZÓR WYPEŁNIONY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1 — Samoidentyfikacja podmiotu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>Przykładowo wypełniony formularz — do analizy po szkoleniu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Ustalić, czy i w jakiej kategorii NOVENERGIA OZE sp. z o.o. podlega ustawie o krajowym systemie cyberbezpieczeństwa, a następnie wykonać tę samą analizę dla własnej organizacji. Czas: 12 minut pracy + 5 minut omówienia. Dane wejściowe: Scenariusz, Część II, rozdziały 1 i 2.</w:t>
            </w:r>
          </w:p>
          <w:p>
            <w:r>
              <w:rPr>
                <w:rFonts w:ascii="Calibri" w:hAnsi="Calibri"/>
                <w:b/>
                <w:color w:val="1E2761"/>
                <w:sz w:val="21"/>
              </w:rPr>
              <w:t>Jak korzystać z tego wzoru:</w:t>
            </w:r>
            <w:r>
              <w:rPr>
                <w:rFonts w:ascii="Calibri" w:hAnsi="Calibri"/>
                <w:b w:val="0"/>
                <w:color w:val="333333"/>
                <w:sz w:val="21"/>
              </w:rPr>
              <w:t xml:space="preserve"> To jest przykładowo wypełniony formularz oparty na materiałach szkolenia. Jeżeli podczas zajęć nie zdążyłeś/aś dokończyć ćwiczenia, przeanalizuj tok rozumowania w Części A, a Część B (Twoja organizacja) uzupełnij samodzielnie.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NOVENERGIA OZE sp. z o.o.</w:t>
      </w: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1. Sektor — analiza kodów PKD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Dla każdego kodu ujawnionego w KRS ustal, czy faktycznie prowadzona pod nim działalność mieści się w opisie sektora z Załącznika nr 1 lub nr 2 do ustawy. Rozstrzyga stan faktyczny, nie sam wpis rejestrowy.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2600"/>
        <w:gridCol w:w="1900"/>
        <w:gridCol w:w="35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Kod PKD</w:t>
            </w:r>
          </w:p>
        </w:tc>
        <w:tc>
          <w:tcPr>
            <w:tcW w:type="dxa" w:w="2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Faktyczna działalność</w:t>
            </w:r>
          </w:p>
        </w:tc>
        <w:tc>
          <w:tcPr>
            <w:tcW w:type="dxa" w:w="1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Załącznik nr 1 / nr 2 / poza zakresem</w:t>
            </w:r>
          </w:p>
        </w:tc>
        <w:tc>
          <w:tcPr>
            <w:tcW w:type="dxa" w:w="3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Sektor i podsektor — uzasadnienie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35.11.Z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Wytwarzanie energii elektrycznej ze źródeł odnawialnych</w:t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Załącznik nr 1</w:t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Sektor: Energetyka, podsektor: elektroenergetyka. Kod rozstrzygający — widoczny od razu w KRS.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35.14.Z</w:t>
            </w:r>
          </w:p>
        </w:tc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Handel energią elektryczną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Załącznik nr 1</w:t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Obrót energią elektryczną mieści się w tym samym podsektorze elektroenergetyki co kod 35.11.Z.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33.14.Z</w:t>
            </w:r>
          </w:p>
        </w:tc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Naprawa i konserwacja urządzeń elektrycznych</w:t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Poza zakresem</w:t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Naprawa i konserwacja urządzeń elektrycznych sama w sobie nie tworzy przynależności sektorowej. Jeżeli usługa jest świadczona dla podmiotów kluczowych, spółka staje się ich dostawcą ICT/OT — wątek wraca w Module 5.</w:t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62.09.Z</w:t>
            </w:r>
          </w:p>
        </w:tc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Zdalne monitorowanie parametrów pracy instalacji dla dwóch podmiotów zewnętrznych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Załącznik nr 1</w:t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Zdalne monitorowanie parametrów pracy instalacji dla podmiotów zewnętrznych to w praktyce zarządzanie usługami ICT w modelu B2B — osobny sektor w Załączniku nr 1. To „drugie wejście” do kategorii podmiotu kluczowego, niezależne od energetyki.</w:t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2. Wielkość przedsiębiorstwa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Policz wartości najpierw dla samej spółki dominującej, a następnie łącznie z podmiotami powiązanymi zgodnie z rozporządzeniem Komisji (UE) nr 651/2014.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000"/>
        <w:gridCol w:w="2100"/>
        <w:gridCol w:w="2130"/>
        <w:gridCol w:w="2130"/>
      </w:tblGrid>
      <w:tr>
        <w:trPr>
          <w:cantSplit/>
          <w:tblHeader/>
        </w:trPr>
        <w:tc>
          <w:tcPr>
            <w:tcW w:type="dxa" w:w="3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Kryterium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Sama spółka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Łącznie z grupą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Próg przekroczony?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Zatrudnienie (EPC)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168</w:t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265</w:t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Próg 250 EPC przekroczony — dopiero łącznie z grupą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Obrót roczny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41 mln EUR</w:t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63 mln EUR</w:t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Próg 50 mln EUR przekroczony — dopiero łącznie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Suma bilansowa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—</w:t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58 mln EUR</w:t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Próg 43 mln EUR przekroczony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Kategoria: mikro / małe / średnie / duże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średnie</w:t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DUŻE</w:t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Przekroczone wszystkie trzy progi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5A6B7C" w:sz="8"/>
          <w:left w:val="single" w:color="5A6B7C" w:sz="8"/>
          <w:bottom w:val="single" w:color="5A6B7C" w:sz="8"/>
          <w:right w:val="single" w:color="5A6B7C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Przypomnienie: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Progi są alternatywne — wystarczy przekroczenie jednego z trzech. Dzień referencyjny: ostatni zatwierdzony rok obrotowy. Wartości w euro przelicza się według kursu ogłaszanego przez Narodowy Bank Polski.</w:t>
            </w:r>
          </w:p>
        </w:tc>
      </w:tr>
    </w:tbl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3. Drzewo decyzyjne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900"/>
        <w:gridCol w:w="5400"/>
        <w:gridCol w:w="3060"/>
      </w:tblGrid>
      <w:tr>
        <w:trPr>
          <w:cantSplit/>
          <w:tblHeader/>
        </w:trPr>
        <w:tc>
          <w:tcPr>
            <w:tcW w:type="dxa" w:w="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Krok</w:t>
            </w:r>
          </w:p>
        </w:tc>
        <w:tc>
          <w:tcPr>
            <w:tcW w:type="dxa" w:w="5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Pytanie</w:t>
            </w:r>
          </w:p>
        </w:tc>
        <w:tc>
          <w:tcPr>
            <w:tcW w:type="dxa" w:w="30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Twoja odpowiedź i uzasadnienie</w:t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podmiot działa w jednym z 18 sektorów z Załącznika nr 1 lub nr 2?</w:t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sektor Energetyka, Załącznik nr 1 (elektroenergetyka), potwierdzone kodami PKD 35.11.Z, 35.14.Z i 62.09.Z.</w:t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spełnia kryterium wielkości — jest dużym albo średnim przedsiębiorstwem (licząc łącznie z podmiotami powiązanymi)?</w:t>
            </w:r>
          </w:p>
        </w:tc>
        <w:tc>
          <w:tcPr>
            <w:tcW w:type="dxa" w:w="30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po zsumowaniu z podmiotami powiązanymi (NOVENERGIA Serwis, NOVENERGIA Trading) spółka jest dużym przedsiębiorstwem: 265 EPC, 63 mln EUR obrotu, 58 mln EUR sumy bilansowej.</w:t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działa w sektorze z Załącznika nr 1 jako duże przedsiębiorstwo?</w:t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działalność w sektorze Załącznika nr 1 jako duże przedsiębiorstwo liczone łącznie z grupą → podmiot kluczowy z mocy ustawy, bez potrzeby decyzji organu.</w:t>
            </w:r>
          </w:p>
        </w:tc>
      </w:tr>
      <w:tr>
        <w:trPr>
          <w:cantSplit/>
          <w:trHeight w:val="620" w:hRule="atLeast"/>
        </w:trPr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otrzymał decyzję organu o uznaniu za podmiot kluczowy lub ważny?</w:t>
            </w:r>
          </w:p>
        </w:tc>
        <w:tc>
          <w:tcPr>
            <w:tcW w:type="dxa" w:w="30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Nie dotyczy — kwalifikacja następuje z mocy prawa (patrz pkt 3), nie w drodze decyzji uznaniowej organu.</w:t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4. Wniosek i uzasadnienie dla zarządu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Napisz jeden akapit tak, jakbyś przedstawiał go zarządowi do akceptacji. Wskaż kategorię, podstawę prawną i trzy najważniejsze konsekwencje praktyczne.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hAnsi="Calibri"/>
          <w:b w:val="0"/>
          <w:color w:val="333333"/>
          <w:sz w:val="21"/>
        </w:rPr>
        <w:t>NOVENERGIA OZE sp. z o.o. podlega ustawie o krajowym systemie cyberbezpieczeństwa jako PODMIOT KLUCZOWY — działalność mieści się w sektorze Energetyka z Załącznika nr 1 do ustawy, a spółka, liczona łącznie z podmiotami powiązanymi (NOVENERGIA Serwis, NOVENERGIA Trading), spełnia kryterium dużego przedsiębiorstwa (265 EPC, 63 mln EUR obrotu, 58 mln EUR sumy bilansowej). Podstawa prawna: art. 5 ust. 1 UoKSC w związku z rozporządzeniem Komisji (UE) nr 651/2014. Trzy najważniejsze konsekwencje praktyczne: (1) nadzór ex-ante — organ może przeprowadzić kontrolę prewencyjną bez wystąpienia incydentu; (2) obowiązkowy audyt bezpieczeństwa — pierwszy w ciągu 24 miesięcy od wpisu do wykazu, kolejne co najmniej co 3 lata; (3) odpowiedzialność finansowa i osobista — kara do 10 mln EUR albo 2% przychodu (min. 20 000 zł) oraz niezależna odpowiedzialność osobista kierownika do 300% miesięcznego wynagrodzenia. Wniosek o wpis do wykazu należy złożyć do 3 października 2026 r.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20"/>
      </w:pP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100"/>
        <w:gridCol w:w="6260"/>
      </w:tblGrid>
      <w:tr>
        <w:trPr>
          <w:cantSplit/>
          <w:trHeight w:val="560" w:hRule="atLeast"/>
        </w:trPr>
        <w:tc>
          <w:tcPr>
            <w:tcW w:type="dxa" w:w="31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Wynik: podmiot kluczowy / ważny / poza zakresem</w:t>
            </w:r>
          </w:p>
        </w:tc>
        <w:tc>
          <w:tcPr>
            <w:tcW w:type="dxa" w:w="626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PODMIOT KLUCZOWY — sektor Energetyka (Załącznik nr 1) + duże przedsiębiorstwo liczone łącznie z grupą (art. 5 ust. 1 UoKSC; rozporządzenie 651/2014).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złożenia wniosku o wpis</w:t>
            </w:r>
          </w:p>
        </w:tc>
        <w:tc>
          <w:tcPr>
            <w:tcW w:type="dxa" w:w="6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Do 3 października 2026 r., w oknie otwartym od 7 maja 2026 r.</w:t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Kto przedstawi wynik zarządowi i kiedy</w:t>
            </w:r>
          </w:p>
        </w:tc>
        <w:tc>
          <w:tcPr>
            <w:tcW w:type="dxa" w:w="6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Osoba pełniąca funkcję odpowiedzialnego za cyberbezpieczeństwo (docelowo CISO), niezwłocznie po ustaleniu — przed upływem okna rejestracji S46.</w:t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Twoja organizacja</w:t>
      </w:r>
    </w:p>
    <w:p>
      <w:pPr>
        <w:spacing w:after="15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Powtórz kroki 1–4 dla własnego podmiotu. To jest pierwszy dokument Twojej dokumentacji zgodności — także wtedy, gdy wynik będzie negatywny.</w:t>
      </w:r>
    </w:p>
    <w:p>
      <w:pPr>
        <w:pStyle w:val="Heading3"/>
        <w:keepNext/>
        <w:spacing w:after="70" w:before="18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Krok 1. Kody PKD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3100"/>
        <w:gridCol w:w="1900"/>
        <w:gridCol w:w="30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Kod PKD</w:t>
            </w:r>
          </w:p>
        </w:tc>
        <w:tc>
          <w:tcPr>
            <w:tcW w:type="dxa" w:w="3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Faktyczna działalność</w:t>
            </w:r>
          </w:p>
        </w:tc>
        <w:tc>
          <w:tcPr>
            <w:tcW w:type="dxa" w:w="1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Załącznik nr 1 / nr 2 / poza</w:t>
            </w:r>
          </w:p>
        </w:tc>
        <w:tc>
          <w:tcPr>
            <w:tcW w:type="dxa" w:w="30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Uzasadnienie</w:t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0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3"/>
        <w:keepNext/>
        <w:spacing w:after="70" w:before="18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Krok 2. Wielkość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000"/>
        <w:gridCol w:w="2100"/>
        <w:gridCol w:w="2130"/>
        <w:gridCol w:w="2130"/>
      </w:tblGrid>
      <w:tr>
        <w:trPr>
          <w:cantSplit/>
          <w:tblHeader/>
        </w:trPr>
        <w:tc>
          <w:tcPr>
            <w:tcW w:type="dxa" w:w="30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Kryterium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Sam podmiot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Łącznie z grupą</w:t>
            </w:r>
          </w:p>
        </w:tc>
        <w:tc>
          <w:tcPr>
            <w:tcW w:type="dxa" w:w="213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Próg przekroczony?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Zatrudnienie (EPC)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Obrót roczny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Suma bilansowa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Lista podmiotów powiązanych i partnerskich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3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3"/>
        <w:keepNext/>
        <w:spacing w:after="70" w:before="18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Kroki 3 i 4. Wynik i uzasadnienie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50"/>
      </w:pPr>
    </w:p>
    <w:tbl>
      <w:tblPr>
        <w:tblW w:type="dxa" w:w="9360"/>
        <w:tblBorders>
          <w:top w:val="single" w:color="06A77D" w:sz="8"/>
          <w:left w:val="single" w:color="06A77D" w:sz="8"/>
          <w:bottom w:val="single" w:color="06A77D" w:sz="8"/>
          <w:right w:val="single" w:color="06A77D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Do wykonania po szkoleniu: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Pobierz aktualny odpis z KRS i zweryfikuj kompletność listy kodów. Ustal dane wielkościowe wszystkich podmiotów powiązanych i partnerskich. Przedstaw notatkę zarządowi do akceptacji i zachowaj ją z datą — to jest dowód, którego zażąda organ.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1 — Samoidentyfikacja podmiotu</dc:title>
  <dc:creator>LT MASTERY Szkolenia dla Biznesu Piotr Szymczyk</dc:creator>
  <cp:lastModifiedBy>Un-named</cp:lastModifiedBy>
  <cp:revision>1</cp:revision>
  <dcterms:created xsi:type="dcterms:W3CDTF">2026-08-28T11:55:43.511Z</dcterms:created>
  <dcterms:modified xsi:type="dcterms:W3CDTF">2026-08-28T11:55:43.511Z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