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6FB2"/>
          <w:spacing w:val="40"/>
          <w:sz w:val="18"/>
          <w:szCs w:val="18"/>
        </w:rPr>
        <w:t xml:space="preserve">MATERIAŁ DLA UCZESTNIKA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E2761"/>
          <w:sz w:val="32"/>
          <w:szCs w:val="32"/>
        </w:rPr>
        <w:t xml:space="preserve">Ćwiczenie 2 — Macierz odpowiedzialności RACI</w:t>
      </w:r>
    </w:p>
    <w:p>
      <w:pPr>
        <w:pBdr>
          <w:bottom w:val="single" w:color="1F6FB2" w:sz="12" w:space="6"/>
        </w:pBdr>
        <w:spacing w:after="220"/>
      </w:pPr>
      <w:r>
        <w:rPr>
          <w:rFonts w:ascii="Calibri" w:cs="Calibri" w:eastAsia="Calibri" w:hAnsi="Calibri"/>
          <w:i/>
          <w:iCs/>
          <w:color w:val="5A6B7C"/>
          <w:sz w:val="20"/>
          <w:szCs w:val="20"/>
        </w:rPr>
        <w:t xml:space="preserve">10 obszarów środków bezpieczeństwa z art. 8 UoKSC · Moduł 2 · Formularz do wypełnienia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300"/>
        <w:gridCol w:w="2380"/>
        <w:gridCol w:w="2300"/>
        <w:gridCol w:w="2380"/>
      </w:tblGrid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Organizacja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Data szkolenia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Moduł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Cel ćwiczenia: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Przypisać odpowiedzialność za każdy z 10 obszarów środków bezpieczeństwa z art. 8 UoKSC, a następnie wskazać obszar, w którym brak właściciela bezpośrednio umożliwił incydent z 29 grudnia. Czas: 12 minut + 5 minut omówienia. Dane wejściowe: Scenariusz, Część II, rozdziały 6 i 7.</w:t>
            </w:r>
          </w:p>
        </w:tc>
      </w:tr>
    </w:tbl>
    <w:p>
      <w:pPr>
        <w:spacing w:after="180"/>
      </w:pPr>
    </w:p>
    <w:tbl>
      <w:tblPr>
        <w:tblW w:type="dxa" w:w="9360"/>
        <w:tblBorders>
          <w:top w:val="single" w:color="5A6B7C" w:sz="8"/>
          <w:left w:val="single" w:color="5A6B7C" w:sz="8"/>
          <w:bottom w:val="single" w:color="5A6B7C" w:sz="8"/>
          <w:right w:val="single" w:color="5A6B7C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2F5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Legenda: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R — wykonuje  ·  A — odpowiada i rozlicza (zawsze dokładnie jedna osoba w wierszu)  ·  C — konsultowany  ·  I — informowany. Wpisuj konkretne role z Części II rozdz. 6, nie nazwy działów.</w:t>
            </w:r>
          </w:p>
        </w:tc>
      </w:tr>
    </w:tbl>
    <w:p>
      <w:pPr>
        <w:spacing w:after="22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A. Macierz dla NOVENERGII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050"/>
        <w:gridCol w:w="900"/>
        <w:gridCol w:w="780"/>
        <w:gridCol w:w="900"/>
        <w:gridCol w:w="850"/>
        <w:gridCol w:w="1080"/>
        <w:gridCol w:w="2800"/>
      </w:tblGrid>
      <w:tr>
        <w:trPr>
          <w:cantSplit/>
          <w:tblHeader/>
        </w:trPr>
        <w:tc>
          <w:tcPr>
            <w:tcW w:type="dxa" w:w="205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Obszar art. 8 UoKSC</w:t>
            </w:r>
          </w:p>
        </w:tc>
        <w:tc>
          <w:tcPr>
            <w:tcW w:type="dxa" w:w="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Zarząd</w:t>
            </w:r>
          </w:p>
        </w:tc>
        <w:tc>
          <w:tcPr>
            <w:tcW w:type="dxa" w:w="78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Kier. IT</w:t>
            </w:r>
          </w:p>
        </w:tc>
        <w:tc>
          <w:tcPr>
            <w:tcW w:type="dxa" w:w="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Kier. utrzym.</w:t>
            </w:r>
          </w:p>
        </w:tc>
        <w:tc>
          <w:tcPr>
            <w:tcW w:type="dxa" w:w="85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Księg.</w:t>
            </w:r>
          </w:p>
        </w:tc>
        <w:tc>
          <w:tcPr>
            <w:tcW w:type="dxa" w:w="108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Kadry / prawnik</w:t>
            </w:r>
          </w:p>
        </w:tc>
        <w:tc>
          <w:tcPr>
            <w:tcW w:type="dxa" w:w="28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Stan w NOVENERGII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1. Polityki i szacowanie ryzyka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7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Polityka z 2019 r., brak analizy ryzyka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2. Nabywanie i rozwój systemów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7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Brak wymagań bezpieczeństwa w zakupach i przy odbiorze wdrożeń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3. Bezpieczeństwo fizyczne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7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Kontrola dostępu na obiektach wdrożona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4. Zasoby ludzkie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7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Brak szkoleń, brak weryfikacji niekaralności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5. Łańcuch dostaw ICT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7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Brak rejestru dostawców i klauzul bezpieczeństwa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6. Tożsamość i dostęp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7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Brak MFA na VPN, wspólne konta integratora, brak przeglądów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7. Kryptografia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7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Częściowo — TLS na usługach zewnętrznych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8. Monitorowanie i reagowanie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7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Monitoring 8×5, brak obsługi alertów poza godzinami pracy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9. Ciągłość działania</w:t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7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Plan z 2021 r., ostatni test odtworzenia w 2023 r.</w:t>
            </w:r>
          </w:p>
        </w:tc>
      </w:tr>
      <w:tr>
        <w:trPr>
          <w:cantSplit/>
          <w:trHeight w:val="560" w:hRule="atLeast"/>
        </w:trPr>
        <w:tc>
          <w:tcPr>
            <w:tcW w:type="dxa" w:w="20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10. Zarządzanie incydentami</w:t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7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Procedura z 2019 r., nigdy nieprzećwiczona, brak wskazanego CSIRT</w:t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Pytanie kluczowe</w:t>
      </w:r>
    </w:p>
    <w:p>
      <w:pPr>
        <w:spacing w:after="11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Wskaż jeden obszar, w którym brak właściciela bezpośrednio umożliwił przebieg zdarzeń z 29 grudnia. Uzasadnij, odwołując się do osi czasu z Części III scenariusza.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B. Twoja organizacja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Wpisz konkretne imiona i nazwiska, nie nazwy stanowisk ani działów. Wiersz, w którym nie potrafisz nikogo wpisać, jest Twoją luką.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600"/>
        <w:gridCol w:w="1300"/>
        <w:gridCol w:w="1300"/>
        <w:gridCol w:w="1300"/>
        <w:gridCol w:w="1400"/>
        <w:gridCol w:w="1460"/>
      </w:tblGrid>
      <w:tr>
        <w:trPr>
          <w:cantSplit/>
          <w:tblHeader/>
        </w:trPr>
        <w:tc>
          <w:tcPr>
            <w:tcW w:type="dxa" w:w="2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Obszar art. 8 UoKSC</w:t>
            </w:r>
          </w:p>
        </w:tc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Rola 1</w:t>
            </w:r>
          </w:p>
        </w:tc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Rola 2</w:t>
            </w:r>
          </w:p>
        </w:tc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Rola 3</w:t>
            </w:r>
          </w:p>
        </w:tc>
        <w:tc>
          <w:tcPr>
            <w:tcW w:type="dxa" w:w="14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Rola 4</w:t>
            </w:r>
          </w:p>
        </w:tc>
        <w:tc>
          <w:tcPr>
            <w:tcW w:type="dxa" w:w="14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Rola 5</w:t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Wpisz nazwy ról / nazwiska →</w:t>
            </w:r>
          </w:p>
        </w:tc>
        <w:tc>
          <w:tcPr>
            <w:tcW w:type="dxa" w:w="13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shd w:fill="E8EE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1. Polityki i szacowanie ryzyka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2. Nabywanie i rozwój systemów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3. Bezpieczeństwo fizyczne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4. Zasoby ludzkie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5. Łańcuch dostaw ICT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6. Tożsamość i dostęp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7. Kryptografia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8. Monitorowanie i reagowanie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9. Ciągłość działania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10. Zarządzanie incydentami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4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140"/>
      </w:pPr>
    </w:p>
    <w:tbl>
      <w:tblPr>
        <w:tblW w:type="dxa" w:w="9360"/>
        <w:tblBorders>
          <w:top w:val="single" w:color="C97A1F" w:sz="8"/>
          <w:left w:val="single" w:color="C97A1F" w:sz="8"/>
          <w:bottom w:val="single" w:color="C97A1F" w:sz="8"/>
          <w:right w:val="single" w:color="C97A1F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7D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Test poprawności: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Każdy wiersz ma dokładnie jedno „A”, przypisane osobie, nie działowi. Jeżeli w którymś wierszu nie ma nikogo — zapisz ten obszar poniżej. To jest pierwsza pozycja Twojego planu z Ćwiczenia 6.</w:t>
            </w:r>
          </w:p>
        </w:tc>
      </w:tr>
    </w:tbl>
    <w:p>
      <w:pPr>
        <w:spacing w:after="120"/>
      </w:pPr>
    </w:p>
    <w:p>
      <w:pPr>
        <w:spacing w:after="70" w:before="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Obszary bez właściciela w mojej organizacji: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B7C"/>
        <w:sz w:val="16"/>
        <w:szCs w:val="16"/>
      </w:rPr>
      <w:t xml:space="preserve">Strona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C"/>
        <w:sz w:val="16"/>
        <w:szCs w:val="16"/>
      </w:rPr>
      <w:t xml:space="preserve"> z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D2DE" w:sz="4" w:space="3"/>
      </w:pBdr>
      <w:spacing w:after="0"/>
      <w:jc w:val="right"/>
    </w:pPr>
    <w:r>
      <w:rPr>
        <w:rFonts w:ascii="Calibri" w:cs="Calibri" w:eastAsia="Calibri" w:hAnsi="Calibri"/>
        <w:b w:val="false"/>
        <w:bCs w:val="false"/>
        <w:color w:val="5A6B7C"/>
        <w:sz w:val="16"/>
        <w:szCs w:val="16"/>
      </w:rPr>
      <w:t xml:space="preserve">Szkolenie NIS2 / UoKSC w praktyce  ·  LT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1F6FB2"/>
      </w:rPr>
    </w:lvl>
    <w:lvl w:ilvl="1" w15:tentative="1">
      <w:start w:val="1"/>
      <w:numFmt w:val="bullet"/>
      <w:lvlText w:val="–"/>
      <w:lvlJc w:val="left"/>
      <w:pPr>
        <w:ind w:left="70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Ćwiczenie 2 — Macierz odpowiedzialności RACI</dc:title>
  <dc:creator>LT MASTERY Szkolenia dla Biznesu Piotr Szymczyk</dc:creator>
  <cp:lastModifiedBy>Un-named</cp:lastModifiedBy>
  <cp:revision>1</cp:revision>
  <dcterms:created xsi:type="dcterms:W3CDTF">2026-08-28T11:55:43.605Z</dcterms:created>
  <dcterms:modified xsi:type="dcterms:W3CDTF">2026-08-28T11:55:43.605Z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